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Rule="auto"/>
        <w:jc w:val="both"/>
        <w:rPr>
          <w:rFonts w:ascii="Georgia" w:cs="Georgia" w:eastAsia="Georgia" w:hAnsi="Georgia"/>
          <w:b w:val="1"/>
          <w:sz w:val="28"/>
          <w:szCs w:val="28"/>
        </w:rPr>
      </w:pPr>
      <w:bookmarkStart w:colFirst="0" w:colLast="0" w:name="_heading=h.gjdgxs" w:id="0"/>
      <w:bookmarkEnd w:id="0"/>
      <w:r w:rsidDel="00000000" w:rsidR="00000000" w:rsidRPr="00000000">
        <w:rPr>
          <w:rFonts w:ascii="Georgia" w:cs="Georgia" w:eastAsia="Georgia" w:hAnsi="Georgia"/>
          <w:b w:val="1"/>
          <w:sz w:val="28"/>
          <w:szCs w:val="28"/>
          <w:rtl w:val="0"/>
        </w:rPr>
        <w:t xml:space="preserve">PERSONAL DATA:</w:t>
      </w:r>
    </w:p>
    <w:p w:rsidR="00000000" w:rsidDel="00000000" w:rsidP="00000000" w:rsidRDefault="00000000" w:rsidRPr="00000000" w14:paraId="00000002">
      <w:pPr>
        <w:spacing w:after="180" w:lineRule="auto"/>
        <w:jc w:val="both"/>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3">
      <w:pPr>
        <w:spacing w:after="18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RODO, we hereby inform:</w:t>
      </w:r>
    </w:p>
    <w:p w:rsidR="00000000" w:rsidDel="00000000" w:rsidP="00000000" w:rsidRDefault="00000000" w:rsidRPr="00000000" w14:paraId="00000004">
      <w:pPr>
        <w:numPr>
          <w:ilvl w:val="0"/>
          <w:numId w:val="1"/>
        </w:numPr>
        <w:ind w:left="36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Administrator of your personal data is Zamek Culture Centre based in Poznań, Św. Marcin Street 82/89, 61-809 Poznań.</w:t>
      </w:r>
    </w:p>
    <w:p w:rsidR="00000000" w:rsidDel="00000000" w:rsidP="00000000" w:rsidRDefault="00000000" w:rsidRPr="00000000" w14:paraId="00000005">
      <w:pPr>
        <w:ind w:left="36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6">
      <w:pPr>
        <w:numPr>
          <w:ilvl w:val="0"/>
          <w:numId w:val="1"/>
        </w:numPr>
        <w:ind w:left="36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Data Protection Officer can be contacted through the e-mail address: </w:t>
      </w:r>
      <w:hyperlink r:id="rId7">
        <w:r w:rsidDel="00000000" w:rsidR="00000000" w:rsidRPr="00000000">
          <w:rPr>
            <w:rFonts w:ascii="Georgia" w:cs="Georgia" w:eastAsia="Georgia" w:hAnsi="Georgia"/>
            <w:color w:val="0563c1"/>
            <w:sz w:val="28"/>
            <w:szCs w:val="28"/>
            <w:u w:val="single"/>
            <w:rtl w:val="0"/>
          </w:rPr>
          <w:t xml:space="preserve">iod@ckzamek.pl</w:t>
        </w:r>
      </w:hyperlink>
      <w:r w:rsidDel="00000000" w:rsidR="00000000" w:rsidRPr="00000000">
        <w:rPr>
          <w:rFonts w:ascii="Georgia" w:cs="Georgia" w:eastAsia="Georgia" w:hAnsi="Georgia"/>
          <w:sz w:val="28"/>
          <w:szCs w:val="28"/>
          <w:rtl w:val="0"/>
        </w:rPr>
        <w:t xml:space="preserve"> or in writing to the Administrator's address.</w:t>
      </w:r>
    </w:p>
    <w:p w:rsidR="00000000" w:rsidDel="00000000" w:rsidP="00000000" w:rsidRDefault="00000000" w:rsidRPr="00000000" w14:paraId="00000007">
      <w:pPr>
        <w:ind w:left="36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8">
      <w:pPr>
        <w:numPr>
          <w:ilvl w:val="0"/>
          <w:numId w:val="1"/>
        </w:numPr>
        <w:ind w:left="36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Personal data will be processed:</w:t>
      </w:r>
    </w:p>
    <w:p w:rsidR="00000000" w:rsidDel="00000000" w:rsidP="00000000" w:rsidRDefault="00000000" w:rsidRPr="00000000" w14:paraId="00000009">
      <w:pPr>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A">
      <w:pPr>
        <w:numPr>
          <w:ilvl w:val="1"/>
          <w:numId w:val="1"/>
        </w:numPr>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to participate in the recruitment for the “Zamek’s Neighborhood Programme” - on the basis of expressed consent, i.e. Article 6(1)(a) of the RODO,</w:t>
      </w:r>
    </w:p>
    <w:p w:rsidR="00000000" w:rsidDel="00000000" w:rsidP="00000000" w:rsidRDefault="00000000" w:rsidRPr="00000000" w14:paraId="0000000B">
      <w:pPr>
        <w:ind w:left="72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C">
      <w:pPr>
        <w:numPr>
          <w:ilvl w:val="1"/>
          <w:numId w:val="1"/>
        </w:numPr>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for the purpose of executing the agreement and taking part in the “Zamek’s Neighborhood Programme” - on the basis of the concluded agreement, i.e. Article 6(1)(b) RODO, </w:t>
      </w:r>
    </w:p>
    <w:p w:rsidR="00000000" w:rsidDel="00000000" w:rsidP="00000000" w:rsidRDefault="00000000" w:rsidRPr="00000000" w14:paraId="0000000D">
      <w:pPr>
        <w:ind w:left="72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E">
      <w:pPr>
        <w:numPr>
          <w:ilvl w:val="1"/>
          <w:numId w:val="1"/>
        </w:numPr>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for the purpose of recording, photographing, filming or otherwise recording the image and statements and excerpts thereof of the Participants of the “Zamek’s Neighborhood Programme” for publication in online and written publications, information and promotional materials and on the websites of the Organizer and those cooperating with the Organizer, i.e. the City Hall of Poznań - on the basis of consent, i.e. Article 6(1)(a) of the RODO,</w:t>
      </w:r>
    </w:p>
    <w:p w:rsidR="00000000" w:rsidDel="00000000" w:rsidP="00000000" w:rsidRDefault="00000000" w:rsidRPr="00000000" w14:paraId="0000000F">
      <w:pPr>
        <w:ind w:left="72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0">
      <w:pPr>
        <w:numPr>
          <w:ilvl w:val="1"/>
          <w:numId w:val="1"/>
        </w:numPr>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to fulfill the Administrator's legal obligations, including tax obligations, accounting obligations - on the basis of Article 6(1)(c) of the RODO.</w:t>
      </w:r>
    </w:p>
    <w:p w:rsidR="00000000" w:rsidDel="00000000" w:rsidP="00000000" w:rsidRDefault="00000000" w:rsidRPr="00000000" w14:paraId="00000011">
      <w:pPr>
        <w:ind w:left="72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2">
      <w:pPr>
        <w:numPr>
          <w:ilvl w:val="0"/>
          <w:numId w:val="1"/>
        </w:numPr>
        <w:ind w:left="36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Your data will be processed by authorized employees and associates of the administrator. Recipients of personal data, will be entities providing services to the Administrator, in particular, services related to the provision of IT systems, IT support, providing hosting services.</w:t>
      </w:r>
    </w:p>
    <w:p w:rsidR="00000000" w:rsidDel="00000000" w:rsidP="00000000" w:rsidRDefault="00000000" w:rsidRPr="00000000" w14:paraId="00000013">
      <w:pPr>
        <w:ind w:left="36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4">
      <w:pPr>
        <w:numPr>
          <w:ilvl w:val="0"/>
          <w:numId w:val="1"/>
        </w:numPr>
        <w:ind w:left="36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 most cases, personal data will not be transferred outside the European Economic Area or shared with international organizations. Personal data may be transferred to third countries in connection with the use of services of entities belonging to Google, however, in such cases, the transfer of data is regulated by contracts concluded, provisions that guarantee an adequate level of personal data security.</w:t>
      </w:r>
    </w:p>
    <w:p w:rsidR="00000000" w:rsidDel="00000000" w:rsidP="00000000" w:rsidRDefault="00000000" w:rsidRPr="00000000" w14:paraId="00000015">
      <w:pPr>
        <w:ind w:left="36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6">
      <w:pPr>
        <w:numPr>
          <w:ilvl w:val="0"/>
          <w:numId w:val="1"/>
        </w:numPr>
        <w:ind w:left="36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Your personal data will be processed for the duration of the contract and for the period indicated by law, including the period of limitation of possible claims.</w:t>
      </w:r>
    </w:p>
    <w:p w:rsidR="00000000" w:rsidDel="00000000" w:rsidP="00000000" w:rsidRDefault="00000000" w:rsidRPr="00000000" w14:paraId="00000017">
      <w:pPr>
        <w:ind w:left="36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8">
      <w:pPr>
        <w:numPr>
          <w:ilvl w:val="0"/>
          <w:numId w:val="1"/>
        </w:numPr>
        <w:ind w:left="36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You have:</w:t>
      </w:r>
    </w:p>
    <w:p w:rsidR="00000000" w:rsidDel="00000000" w:rsidP="00000000" w:rsidRDefault="00000000" w:rsidRPr="00000000" w14:paraId="00000019">
      <w:pPr>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A">
      <w:pPr>
        <w:numPr>
          <w:ilvl w:val="1"/>
          <w:numId w:val="1"/>
        </w:numPr>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right to access the content of your personal data, </w:t>
      </w:r>
    </w:p>
    <w:p w:rsidR="00000000" w:rsidDel="00000000" w:rsidP="00000000" w:rsidRDefault="00000000" w:rsidRPr="00000000" w14:paraId="0000001B">
      <w:pPr>
        <w:ind w:left="72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C">
      <w:pPr>
        <w:numPr>
          <w:ilvl w:val="1"/>
          <w:numId w:val="1"/>
        </w:numPr>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right to rectify, delete, restrict processing, </w:t>
      </w:r>
    </w:p>
    <w:p w:rsidR="00000000" w:rsidDel="00000000" w:rsidP="00000000" w:rsidRDefault="00000000" w:rsidRPr="00000000" w14:paraId="0000001D">
      <w:pPr>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E">
      <w:pPr>
        <w:numPr>
          <w:ilvl w:val="1"/>
          <w:numId w:val="1"/>
        </w:numPr>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right to object,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numPr>
          <w:ilvl w:val="1"/>
          <w:numId w:val="1"/>
        </w:numPr>
        <w:ind w:left="72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right to withdraw consent, whereby withdrawal of consent does not affect the legality of actions taken before its withdrawal.</w:t>
      </w:r>
    </w:p>
    <w:p w:rsidR="00000000" w:rsidDel="00000000" w:rsidP="00000000" w:rsidRDefault="00000000" w:rsidRPr="00000000" w14:paraId="00000021">
      <w:pPr>
        <w:ind w:left="72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2">
      <w:pPr>
        <w:numPr>
          <w:ilvl w:val="0"/>
          <w:numId w:val="1"/>
        </w:numPr>
        <w:ind w:left="36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You have the right to lodge a complaint to the supervisory authority, i.e. the President of the Office for Personal Data Protection, at the address of the Office for Personal Data Protection, 2 Stawki Street, 00 - 193 Warsaw, in case you consider that the processing of your data violates the provisions on personal data protection.</w:t>
      </w:r>
    </w:p>
    <w:p w:rsidR="00000000" w:rsidDel="00000000" w:rsidP="00000000" w:rsidRDefault="00000000" w:rsidRPr="00000000" w14:paraId="00000023">
      <w:pPr>
        <w:ind w:left="36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4">
      <w:pPr>
        <w:numPr>
          <w:ilvl w:val="0"/>
          <w:numId w:val="1"/>
        </w:numPr>
        <w:ind w:left="36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Providing personal data is voluntary, however, it is necessary to participate in the recruitment, and then to conclude a contract and take part in the “ Zamek’s Neighborhood Programme”. Without providing this data, participation in recruitment or execution of the contract will not be possible. Consent for the use of image is voluntary however necessary to participate in the “ Zamek’s Neighborhood Programme”.</w:t>
      </w:r>
    </w:p>
    <w:p w:rsidR="00000000" w:rsidDel="00000000" w:rsidP="00000000" w:rsidRDefault="00000000" w:rsidRPr="00000000" w14:paraId="00000025">
      <w:pPr>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6">
      <w:pPr>
        <w:numPr>
          <w:ilvl w:val="0"/>
          <w:numId w:val="1"/>
        </w:numPr>
        <w:spacing w:after="180" w:lineRule="auto"/>
        <w:ind w:left="360" w:hanging="36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Your data will not be used for automated decision-making or profiling.</w:t>
      </w:r>
    </w:p>
    <w:p w:rsidR="00000000" w:rsidDel="00000000" w:rsidP="00000000" w:rsidRDefault="00000000" w:rsidRPr="00000000" w14:paraId="00000027">
      <w:pPr>
        <w:rPr>
          <w:sz w:val="28"/>
          <w:szCs w:val="28"/>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762000</wp:posOffset>
          </wp:positionH>
          <wp:positionV relativeFrom="paragraph">
            <wp:posOffset>-158161</wp:posOffset>
          </wp:positionV>
          <wp:extent cx="1145000" cy="5725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45000" cy="5725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3714750</wp:posOffset>
          </wp:positionH>
          <wp:positionV relativeFrom="paragraph">
            <wp:posOffset>-100012</wp:posOffset>
          </wp:positionV>
          <wp:extent cx="1309688" cy="451018"/>
          <wp:effectExtent b="0" l="0" r="0" t="0"/>
          <wp:wrapNone/>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309688" cy="45101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2238375</wp:posOffset>
          </wp:positionH>
          <wp:positionV relativeFrom="paragraph">
            <wp:posOffset>-121043</wp:posOffset>
          </wp:positionV>
          <wp:extent cx="1204913" cy="492519"/>
          <wp:effectExtent b="0" l="0" r="0" t="0"/>
          <wp:wrapNone/>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204913" cy="492519"/>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rsid w:val="007E601D"/>
    <w:pPr>
      <w:spacing w:after="0" w:line="276" w:lineRule="auto"/>
    </w:pPr>
    <w:rPr>
      <w:rFonts w:ascii="Arial" w:cs="Arial" w:eastAsia="Arial" w:hAnsi="Arial"/>
      <w:lang w:eastAsia="pl-PL" w:val="pl"/>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7E601D"/>
    <w:pPr>
      <w:ind w:left="720"/>
      <w:contextualSpacing w:val="1"/>
    </w:pPr>
  </w:style>
  <w:style w:type="character" w:styleId="Hipercze">
    <w:name w:val="Hyperlink"/>
    <w:basedOn w:val="Domylnaczcionkaakapitu"/>
    <w:uiPriority w:val="99"/>
    <w:unhideWhenUsed w:val="1"/>
    <w:rsid w:val="007E601D"/>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od@ckzamek.pl"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 Id="rId3"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6eL8Xa1X47MQ/X0fztdDoBy5vw==">CgMxLjAyCGguZ2pkZ3hzOAByITEtbHZ0aDUtUUxsUXlVcFlFTzlVWUU4UW9VX3ZUQndnWQ==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2024-06-07T12:42:00Z</dcterms:created>
  <dc:creator>Adrianna S</dc:creator>
</cp:coreProperties>
</file>