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60" w:line="259" w:lineRule="auto"/>
        <w:jc w:val="center"/>
        <w:rPr/>
      </w:pPr>
      <w:bookmarkStart w:colFirst="0" w:colLast="0" w:name="_gjdgxs" w:id="0"/>
      <w:bookmarkEnd w:id="0"/>
      <w:r w:rsidDel="00000000" w:rsidR="00000000" w:rsidRPr="00000000">
        <w:rPr>
          <w:rtl w:val="0"/>
        </w:rPr>
        <w:t xml:space="preserve">Open Call na koprodukcje sceniczne </w:t>
        <w:br w:type="textWrapping"/>
        <w:t xml:space="preserve">realizowane w ramach Europe Beyond Access </w:t>
      </w:r>
    </w:p>
    <w:p w:rsidR="00000000" w:rsidDel="00000000" w:rsidP="00000000" w:rsidRDefault="00000000" w:rsidRPr="00000000" w14:paraId="00000002">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Czy jesteś osobą artystyczną z niepełnosprawnością lub G_głuchą, mieszkającą w Europie, tworzącą w obszarze tańca, choreografii lub ruchu? Czy masz doświadczenie w samodzielnym kreowaniu procesu artystycznego? Europe Beyond Access zaprasza Cię do składania wniosków o wsparcie koprodukcji, aby Twoje artystyczne wizje stały się rzeczywistością!</w:t>
      </w:r>
    </w:p>
    <w:p w:rsidR="00000000" w:rsidDel="00000000" w:rsidP="00000000" w:rsidRDefault="00000000" w:rsidRPr="00000000" w14:paraId="00000003">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Europejski  OPEN CALL (otwarty nabór / ogłoszenie o naborze wniosków / nabór aplikacji)  dla artystek i artystów z niepełnosprawnościami oraz G_głuchych, którzy poszukują współproducentów nowych dzieł artystycznych z zakresu  tańca, choreografii lub ruchu. </w:t>
      </w:r>
      <w:r w:rsidDel="00000000" w:rsidR="00000000" w:rsidRPr="00000000">
        <w:rPr>
          <w:rtl w:val="0"/>
        </w:rPr>
      </w:r>
    </w:p>
    <w:p w:rsidR="00000000" w:rsidDel="00000000" w:rsidP="00000000" w:rsidRDefault="00000000" w:rsidRPr="00000000" w14:paraId="00000004">
      <w:pPr>
        <w:pStyle w:val="Subtitle"/>
        <w:rPr>
          <w:sz w:val="30"/>
          <w:szCs w:val="30"/>
        </w:rPr>
      </w:pPr>
      <w:bookmarkStart w:colFirst="0" w:colLast="0" w:name="_mqk2ui6hjmcr" w:id="1"/>
      <w:bookmarkEnd w:id="1"/>
      <w:r w:rsidDel="00000000" w:rsidR="00000000" w:rsidRPr="00000000">
        <w:rPr>
          <w:rtl w:val="0"/>
        </w:rPr>
        <w:t xml:space="preserve">Wstęp</w:t>
      </w:r>
      <w:r w:rsidDel="00000000" w:rsidR="00000000" w:rsidRPr="00000000">
        <w:rPr>
          <w:rtl w:val="0"/>
        </w:rPr>
      </w:r>
    </w:p>
    <w:p w:rsidR="00000000" w:rsidDel="00000000" w:rsidP="00000000" w:rsidRDefault="00000000" w:rsidRPr="00000000" w14:paraId="00000005">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To ogłoszenie jest wystosowane przez partnerów projektu Europe Beyond Access (w skrócie: EBA).</w:t>
      </w:r>
    </w:p>
    <w:p w:rsidR="00000000" w:rsidDel="00000000" w:rsidP="00000000" w:rsidRDefault="00000000" w:rsidRPr="00000000" w14:paraId="00000006">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EBA jest prowadzona przez grupę dziesięciu europejskich podmiotów związanych ze sztukami performatywnymi. W jej skład wchodzą zarówno instytucje, miejsca i organizacje skupiające się programowo wyłącznie na tańcu i choreografii, jak i multidyscyplinarne, a także kolektywy taneczne i festiwale. </w:t>
      </w:r>
    </w:p>
    <w:p w:rsidR="00000000" w:rsidDel="00000000" w:rsidP="00000000" w:rsidRDefault="00000000" w:rsidRPr="00000000" w14:paraId="00000007">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Partnerzy EBA chcą wspierać tworzenie nowych dzieł wykreowanych przez twórczynie i twórców z niepełnosprawnościami oraz G_głuchych - dzieł przystosowanych do międzynarodowych tras i prezentacji na europejskich scenach. Naszym celem jest wspieranie artystek i artystów w tworzeniu i prezentowaniu szerokiej publiczności ambitnych i innowacyjnych dzieł. </w:t>
      </w:r>
    </w:p>
    <w:p w:rsidR="00000000" w:rsidDel="00000000" w:rsidP="00000000" w:rsidRDefault="00000000" w:rsidRPr="00000000" w14:paraId="00000008">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Dofinansowanie trafi do przynajmniej trzech nowych projektów artystycznych. Każdy z nich otrzyma wsparcie koprodukcyjne wysokości od 15 000 do 40 000 euro.</w:t>
      </w:r>
    </w:p>
    <w:p w:rsidR="00000000" w:rsidDel="00000000" w:rsidP="00000000" w:rsidRDefault="00000000" w:rsidRPr="00000000" w14:paraId="00000009">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Każdy projekt zostanie zaprezentowany na przynajmniej dwóch partnerskich scenach – w instytucjach i / lub na festiwalach.</w:t>
      </w:r>
    </w:p>
    <w:p w:rsidR="00000000" w:rsidDel="00000000" w:rsidP="00000000" w:rsidRDefault="00000000" w:rsidRPr="00000000" w14:paraId="0000000A">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 pierwszym etapie aplikacji prosimy tylko o ogólne przedstawianie artystycznej koncepcji i podstawowe informacje organizacyjne.</w:t>
      </w:r>
    </w:p>
    <w:p w:rsidR="00000000" w:rsidDel="00000000" w:rsidP="00000000" w:rsidRDefault="00000000" w:rsidRPr="00000000" w14:paraId="0000000B">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Więcej informacji znajduje się w oddzielnym pliku o nazwie: „Koprodukcje EBA – przewodnik po aplikacji” </w:t>
      </w:r>
    </w:p>
    <w:p w:rsidR="00000000" w:rsidDel="00000000" w:rsidP="00000000" w:rsidRDefault="00000000" w:rsidRPr="00000000" w14:paraId="0000000C">
      <w:pPr>
        <w:pStyle w:val="Subtitle"/>
        <w:spacing w:after="160" w:lineRule="auto"/>
        <w:rPr/>
      </w:pPr>
      <w:bookmarkStart w:colFirst="0" w:colLast="0" w:name="_5ml1wbenqp9y" w:id="2"/>
      <w:bookmarkEnd w:id="2"/>
      <w:r w:rsidDel="00000000" w:rsidR="00000000" w:rsidRPr="00000000">
        <w:rPr>
          <w:rtl w:val="0"/>
        </w:rPr>
        <w:t xml:space="preserve">Kluczowe Daty</w:t>
      </w:r>
    </w:p>
    <w:p w:rsidR="00000000" w:rsidDel="00000000" w:rsidP="00000000" w:rsidRDefault="00000000" w:rsidRPr="00000000" w14:paraId="0000000D">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Etap 1 - Wyrażenie zainteresowania, przedstawienie koncepcji (ang.: Expression of Interest – w skrócie: EOI)</w:t>
      </w:r>
    </w:p>
    <w:p w:rsidR="00000000" w:rsidDel="00000000" w:rsidP="00000000" w:rsidRDefault="00000000" w:rsidRPr="00000000" w14:paraId="0000000E">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19 marca 2024: ogłoszenie o naborze wniosków (Open Call)</w:t>
      </w:r>
    </w:p>
    <w:p w:rsidR="00000000" w:rsidDel="00000000" w:rsidP="00000000" w:rsidRDefault="00000000" w:rsidRPr="00000000" w14:paraId="0000000F">
      <w:pPr>
        <w:spacing w:after="160" w:line="276" w:lineRule="auto"/>
        <w:ind w:left="709" w:hanging="283"/>
        <w:rPr>
          <w:rFonts w:ascii="Inter" w:cs="Inter" w:eastAsia="Inter" w:hAnsi="Inter"/>
          <w:sz w:val="28"/>
          <w:szCs w:val="28"/>
          <w:highlight w:val="yellow"/>
        </w:rPr>
      </w:pPr>
      <w:r w:rsidDel="00000000" w:rsidR="00000000" w:rsidRPr="00000000">
        <w:rPr>
          <w:rFonts w:ascii="Inter" w:cs="Inter" w:eastAsia="Inter" w:hAnsi="Inter"/>
          <w:sz w:val="28"/>
          <w:szCs w:val="28"/>
          <w:rtl w:val="0"/>
        </w:rPr>
        <w:t xml:space="preserve">•</w:t>
        <w:tab/>
      </w:r>
      <w:r w:rsidDel="00000000" w:rsidR="00000000" w:rsidRPr="00000000">
        <w:rPr>
          <w:rFonts w:ascii="Inter" w:cs="Inter" w:eastAsia="Inter" w:hAnsi="Inter"/>
          <w:sz w:val="28"/>
          <w:szCs w:val="28"/>
          <w:rtl w:val="0"/>
        </w:rPr>
        <w:t xml:space="preserve">4</w:t>
      </w:r>
      <w:r w:rsidDel="00000000" w:rsidR="00000000" w:rsidRPr="00000000">
        <w:rPr>
          <w:rFonts w:ascii="Inter" w:cs="Inter" w:eastAsia="Inter" w:hAnsi="Inter"/>
          <w:sz w:val="28"/>
          <w:szCs w:val="28"/>
          <w:rtl w:val="0"/>
        </w:rPr>
        <w:t xml:space="preserve"> kwietnia 2024 </w:t>
      </w:r>
      <w:r w:rsidDel="00000000" w:rsidR="00000000" w:rsidRPr="00000000">
        <w:rPr>
          <w:rFonts w:ascii="Inter" w:cs="Inter" w:eastAsia="Inter" w:hAnsi="Inter"/>
          <w:sz w:val="28"/>
          <w:szCs w:val="28"/>
          <w:rtl w:val="0"/>
        </w:rPr>
        <w:t xml:space="preserve">15h - 16:30 CEST  (14h -15:30 BST)</w:t>
      </w:r>
      <w:r w:rsidDel="00000000" w:rsidR="00000000" w:rsidRPr="00000000">
        <w:rPr>
          <w:rFonts w:ascii="Inter" w:cs="Inter" w:eastAsia="Inter" w:hAnsi="Inter"/>
          <w:sz w:val="28"/>
          <w:szCs w:val="28"/>
          <w:rtl w:val="0"/>
        </w:rPr>
        <w:t xml:space="preserve">: webinar informacyjny dla wnioskodawczyń i wnioskodawców</w:t>
        <w:br w:type="textWrapping"/>
        <w:t xml:space="preserve">Rejestracja na webinar tutaj: </w:t>
      </w:r>
      <w:r w:rsidDel="00000000" w:rsidR="00000000" w:rsidRPr="00000000">
        <w:rPr>
          <w:rtl w:val="0"/>
        </w:rPr>
      </w:r>
    </w:p>
    <w:p w:rsidR="00000000" w:rsidDel="00000000" w:rsidP="00000000" w:rsidRDefault="00000000" w:rsidRPr="00000000" w14:paraId="00000010">
      <w:pPr>
        <w:spacing w:after="160" w:line="276" w:lineRule="auto"/>
        <w:ind w:left="0" w:firstLine="0"/>
        <w:rPr>
          <w:rFonts w:ascii="Inter" w:cs="Inter" w:eastAsia="Inter" w:hAnsi="Inter"/>
          <w:sz w:val="28"/>
          <w:szCs w:val="28"/>
        </w:rPr>
      </w:pPr>
      <w:hyperlink r:id="rId6">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highlight w:val="yellow"/>
          <w:rtl w:val="0"/>
        </w:rPr>
        <w:t xml:space="preserve">  </w:t>
      </w:r>
      <w:r w:rsidDel="00000000" w:rsidR="00000000" w:rsidRPr="00000000">
        <w:rPr>
          <w:rFonts w:ascii="Inter" w:cs="Inter" w:eastAsia="Inter" w:hAnsi="Inter"/>
          <w:sz w:val="28"/>
          <w:szCs w:val="28"/>
          <w:rtl w:val="0"/>
        </w:rPr>
        <w:br w:type="textWrapping"/>
      </w:r>
    </w:p>
    <w:p w:rsidR="00000000" w:rsidDel="00000000" w:rsidP="00000000" w:rsidRDefault="00000000" w:rsidRPr="00000000" w14:paraId="00000011">
      <w:pPr>
        <w:spacing w:after="160" w:line="276" w:lineRule="auto"/>
        <w:ind w:left="0" w:firstLine="0"/>
        <w:rPr>
          <w:rFonts w:ascii="Inter" w:cs="Inter" w:eastAsia="Inter" w:hAnsi="Inter"/>
          <w:sz w:val="28"/>
          <w:szCs w:val="28"/>
        </w:rPr>
      </w:pPr>
      <w:r w:rsidDel="00000000" w:rsidR="00000000" w:rsidRPr="00000000">
        <w:rPr>
          <w:rFonts w:ascii="Inter" w:cs="Inter" w:eastAsia="Inter" w:hAnsi="Inter"/>
          <w:sz w:val="28"/>
          <w:szCs w:val="28"/>
          <w:rtl w:val="0"/>
        </w:rPr>
        <w:t xml:space="preserve">Nagranie webinaru będzie dostępne na stronie internetowej: www.EuropeBeyondAccess.com</w:t>
      </w:r>
    </w:p>
    <w:p w:rsidR="00000000" w:rsidDel="00000000" w:rsidP="00000000" w:rsidRDefault="00000000" w:rsidRPr="00000000" w14:paraId="00000012">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r>
      <w:r w:rsidDel="00000000" w:rsidR="00000000" w:rsidRPr="00000000">
        <w:rPr>
          <w:rFonts w:ascii="Inter" w:cs="Inter" w:eastAsia="Inter" w:hAnsi="Inter"/>
          <w:sz w:val="28"/>
          <w:szCs w:val="28"/>
          <w:rtl w:val="0"/>
        </w:rPr>
        <w:t xml:space="preserve">29</w:t>
      </w:r>
      <w:r w:rsidDel="00000000" w:rsidR="00000000" w:rsidRPr="00000000">
        <w:rPr>
          <w:rFonts w:ascii="Inter" w:cs="Inter" w:eastAsia="Inter" w:hAnsi="Inter"/>
          <w:sz w:val="28"/>
          <w:szCs w:val="28"/>
          <w:rtl w:val="0"/>
        </w:rPr>
        <w:t xml:space="preserve"> kwietnia: publikacja odpowiedzi na „często zadawane pytania" na stronie internetowej EBA</w:t>
      </w:r>
    </w:p>
    <w:p w:rsidR="00000000" w:rsidDel="00000000" w:rsidP="00000000" w:rsidRDefault="00000000" w:rsidRPr="00000000" w14:paraId="00000013">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19 maja 2024 (do g. 23:59): termin składania wniosków (Expression of Interest)</w:t>
      </w:r>
    </w:p>
    <w:p w:rsidR="00000000" w:rsidDel="00000000" w:rsidP="00000000" w:rsidRDefault="00000000" w:rsidRPr="00000000" w14:paraId="00000014">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28 czerwca 2024: powiadomienie wybranych wnioskodawczyń i wnioskodawców o zakwalifikowaniu do drugiego etapu (tzw. shortlist)</w:t>
      </w:r>
    </w:p>
    <w:p w:rsidR="00000000" w:rsidDel="00000000" w:rsidP="00000000" w:rsidRDefault="00000000" w:rsidRPr="00000000" w14:paraId="00000015">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Etap 2 - Opracowanie pomysłów i składanie pełnej aplikacji</w:t>
      </w:r>
    </w:p>
    <w:p w:rsidR="00000000" w:rsidDel="00000000" w:rsidP="00000000" w:rsidRDefault="00000000" w:rsidRPr="00000000" w14:paraId="00000016">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lipiec / sierpień 2024: spotkanie online wybranych wnioskodawczyń i wnioskodawców z partnerami projektu; opracowanie i rozwinięcie pomysłów i założeń budżetowych </w:t>
      </w:r>
    </w:p>
    <w:p w:rsidR="00000000" w:rsidDel="00000000" w:rsidP="00000000" w:rsidRDefault="00000000" w:rsidRPr="00000000" w14:paraId="00000017">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18 września 2024 (do g. 23:59): termin składania ostatecznych aplikacji</w:t>
      </w:r>
    </w:p>
    <w:p w:rsidR="00000000" w:rsidDel="00000000" w:rsidP="00000000" w:rsidRDefault="00000000" w:rsidRPr="00000000" w14:paraId="00000018">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27 października 2024: ogłoszenie zwycięskich projektów wybranych do koprodukcji; informacja zwrotna dla autorek i autorów odrzuconych wniosków </w:t>
      </w:r>
    </w:p>
    <w:p w:rsidR="00000000" w:rsidDel="00000000" w:rsidP="00000000" w:rsidRDefault="00000000" w:rsidRPr="00000000" w14:paraId="00000019">
      <w:pPr>
        <w:spacing w:after="160" w:line="276" w:lineRule="auto"/>
        <w:ind w:left="709"/>
        <w:rPr>
          <w:rFonts w:ascii="Inter" w:cs="Inter" w:eastAsia="Inter" w:hAnsi="Inter"/>
          <w:sz w:val="28"/>
          <w:szCs w:val="28"/>
        </w:rPr>
      </w:pPr>
      <w:r w:rsidDel="00000000" w:rsidR="00000000" w:rsidRPr="00000000">
        <w:rPr>
          <w:rFonts w:ascii="Inter" w:cs="Inter" w:eastAsia="Inter" w:hAnsi="Inter"/>
          <w:sz w:val="28"/>
          <w:szCs w:val="28"/>
          <w:rtl w:val="0"/>
        </w:rPr>
        <w:t xml:space="preserve">Współprodukcja &amp; prezentacja</w:t>
      </w:r>
    </w:p>
    <w:p w:rsidR="00000000" w:rsidDel="00000000" w:rsidP="00000000" w:rsidRDefault="00000000" w:rsidRPr="00000000" w14:paraId="0000001A">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od listopada 2024: przygotowania do produkcji</w:t>
      </w:r>
    </w:p>
    <w:p w:rsidR="00000000" w:rsidDel="00000000" w:rsidP="00000000" w:rsidRDefault="00000000" w:rsidRPr="00000000" w14:paraId="0000001B">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2025-2026: próby i produkcja (terminy zależą od wybranych projektów)</w:t>
      </w:r>
    </w:p>
    <w:p w:rsidR="00000000" w:rsidDel="00000000" w:rsidP="00000000" w:rsidRDefault="00000000" w:rsidRPr="00000000" w14:paraId="0000001C">
      <w:pPr>
        <w:spacing w:after="160" w:line="276" w:lineRule="auto"/>
        <w:ind w:left="709" w:hanging="283"/>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wrzesień 2025 - czerwiec 2027: prezentacja na scenach partnerów EBA (terminy zależą od wybranych projektów)</w:t>
      </w:r>
    </w:p>
    <w:p w:rsidR="00000000" w:rsidDel="00000000" w:rsidP="00000000" w:rsidRDefault="00000000" w:rsidRPr="00000000" w14:paraId="0000001D">
      <w:pPr>
        <w:pStyle w:val="Subtitle"/>
        <w:spacing w:after="160" w:lineRule="auto"/>
        <w:rPr/>
      </w:pPr>
      <w:bookmarkStart w:colFirst="0" w:colLast="0" w:name="_ifg9w09xr0o9" w:id="3"/>
      <w:bookmarkEnd w:id="3"/>
      <w:r w:rsidDel="00000000" w:rsidR="00000000" w:rsidRPr="00000000">
        <w:rPr>
          <w:rtl w:val="0"/>
        </w:rPr>
        <w:t xml:space="preserve">Kto Może Aplikować</w:t>
      </w:r>
    </w:p>
    <w:p w:rsidR="00000000" w:rsidDel="00000000" w:rsidP="00000000" w:rsidRDefault="00000000" w:rsidRPr="00000000" w14:paraId="0000001E">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Używamy zarówno terminu „artysta z niepełnosprawnością" (ang.: artist with disability), jak i „niepełnosprawny artysta" (ang.: disabled artist). Jesteśmy świadomi, że różne kraje i języki używają różnych terminologii. Jesteśmy świadomi, że różne osoby definiują same siebie na różne sposoby. </w:t>
      </w:r>
    </w:p>
    <w:p w:rsidR="00000000" w:rsidDel="00000000" w:rsidP="00000000" w:rsidRDefault="00000000" w:rsidRPr="00000000" w14:paraId="0000001F">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Nasze podejście opiera się na społecznym modelu niepełnosprawności, który uznaje, że ludzie są niepełnosprawni ze względu na postawy i bariery środowiskowe w społeczeństwie, a nie ze względu na ich odmienną kondycję psycho-fizyczną czy specjalne potrzeby.</w:t>
      </w:r>
    </w:p>
    <w:p w:rsidR="00000000" w:rsidDel="00000000" w:rsidP="00000000" w:rsidRDefault="00000000" w:rsidRPr="00000000" w14:paraId="00000020">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Jeśli samookreślasz się jako osoba z niepełnosprawnością lub G_głucha, możesz złożyć wniosek w odpowiedzi na nasz Open Call.</w:t>
      </w:r>
    </w:p>
    <w:p w:rsidR="00000000" w:rsidDel="00000000" w:rsidP="00000000" w:rsidRDefault="00000000" w:rsidRPr="00000000" w14:paraId="00000021">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Koprodukcje EBA muszą być kierowane przez jedną lub więcej osób artystycznych z niepełnosprawnościami lub G_głuchych. Mogą być również realizowane przez kolektyw tworzony na równorzędnych pozycjach liderskich przez osoby z niepełnosprawnościami i pełnosprawne. </w:t>
      </w:r>
    </w:p>
    <w:p w:rsidR="00000000" w:rsidDel="00000000" w:rsidP="00000000" w:rsidRDefault="00000000" w:rsidRPr="00000000" w14:paraId="00000022">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Zgłoszenie musi być przygotowane i złożone przez jedną osobę lub grupę osób artystycznych z niepełnosprawnościami lub G_głuche, będących liderami projektu. Lider lub liderzy muszą mieć wcześniejsze doświadczenie w tworzeniu projektów o zasięgu lokalnym, krajowym lub międzynarodowym. </w:t>
      </w:r>
    </w:p>
    <w:p w:rsidR="00000000" w:rsidDel="00000000" w:rsidP="00000000" w:rsidRDefault="00000000" w:rsidRPr="00000000" w14:paraId="00000023">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Propozycje mogą pochodzić od niezależnych artystek i artystów współpracujących z zespołem produkcyjnym lub takich którzy nie mają wsparcia producenckiego*, a także takich, którzy pracują z formalnymi, zawodowymi zespołami. </w:t>
      </w:r>
    </w:p>
    <w:p w:rsidR="00000000" w:rsidDel="00000000" w:rsidP="00000000" w:rsidRDefault="00000000" w:rsidRPr="00000000" w14:paraId="00000024">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Jesteśmy otwarci na propozycje projektów, które już mają lub będą miały innych koproducentów bądź wsparcie z innych funduszy. O informacje na ten temat poprosimy podczas procesu aplikacji. </w:t>
      </w:r>
    </w:p>
    <w:p w:rsidR="00000000" w:rsidDel="00000000" w:rsidP="00000000" w:rsidRDefault="00000000" w:rsidRPr="00000000" w14:paraId="00000025">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Artystki / artyści składający wniosek muszą mieszkać w jednym z krajów Unii Europejskiej lub w jednym z następujących państw: Albania, Armenia, Bośnia i Hercegowina, Gruzja, Islandia, Kosowo, Liechtenstein, Czarnogóra, Macedonia Północna, Norwegia, Serbia, Szwajcaria, Turcja, Tunezja, Wielka Brytania i Ukraina.</w:t>
      </w:r>
    </w:p>
    <w:p w:rsidR="00000000" w:rsidDel="00000000" w:rsidP="00000000" w:rsidRDefault="00000000" w:rsidRPr="00000000" w14:paraId="00000026">
      <w:pPr>
        <w:spacing w:after="160" w:line="276" w:lineRule="auto"/>
        <w:rPr>
          <w:rFonts w:ascii="Inter" w:cs="Inter" w:eastAsia="Inter" w:hAnsi="Inter"/>
          <w:i w:val="1"/>
          <w:sz w:val="28"/>
          <w:szCs w:val="28"/>
        </w:rPr>
      </w:pPr>
      <w:r w:rsidDel="00000000" w:rsidR="00000000" w:rsidRPr="00000000">
        <w:rPr>
          <w:rFonts w:ascii="Inter" w:cs="Inter" w:eastAsia="Inter" w:hAnsi="Inter"/>
          <w:sz w:val="28"/>
          <w:szCs w:val="28"/>
          <w:rtl w:val="0"/>
        </w:rPr>
        <w:t xml:space="preserve">*</w:t>
      </w:r>
      <w:r w:rsidDel="00000000" w:rsidR="00000000" w:rsidRPr="00000000">
        <w:rPr>
          <w:rFonts w:ascii="Inter" w:cs="Inter" w:eastAsia="Inter" w:hAnsi="Inter"/>
          <w:i w:val="1"/>
          <w:sz w:val="28"/>
          <w:szCs w:val="28"/>
          <w:rtl w:val="0"/>
        </w:rPr>
        <w:t xml:space="preserve"> Indywidualne artystki i indywidualnych artystów bez producenta lub wsparcia produkcyjnego prosimy o zapoznanie się z plikiem „Koprodukcje EBA – przewodnik po aplikacji”, gdzie znajdują się informacje jak ten program koprodukcji może im służyć i co będzie potrzebne do wypełnienia wniosku.</w:t>
      </w:r>
    </w:p>
    <w:p w:rsidR="00000000" w:rsidDel="00000000" w:rsidP="00000000" w:rsidRDefault="00000000" w:rsidRPr="00000000" w14:paraId="00000027">
      <w:pPr>
        <w:pStyle w:val="Subtitle"/>
        <w:spacing w:after="160" w:lineRule="auto"/>
        <w:rPr/>
      </w:pPr>
      <w:bookmarkStart w:colFirst="0" w:colLast="0" w:name="_c57rblm81rj0" w:id="4"/>
      <w:bookmarkEnd w:id="4"/>
      <w:r w:rsidDel="00000000" w:rsidR="00000000" w:rsidRPr="00000000">
        <w:rPr>
          <w:rtl w:val="0"/>
        </w:rPr>
        <w:t xml:space="preserve">Co nas interesuje</w:t>
      </w:r>
    </w:p>
    <w:p w:rsidR="00000000" w:rsidDel="00000000" w:rsidP="00000000" w:rsidRDefault="00000000" w:rsidRPr="00000000" w14:paraId="00000028">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Chcemy wspierać osoby artystyczne w tworzeniu bardziej ambitnych i innowacyjnych dzieł, wykraczających poza ich dotychczasowe dossier. Mogą to być na przykład pierwsze produkcje międzynarodowe i/lub projekty, które obejmują większy zespół artystyczny. Propozycje powinny być jednak możliwe do zrealizowania i stanowić logiczny, kolejny krok w Twojej praktyce lub karierze</w:t>
      </w:r>
    </w:p>
    <w:p w:rsidR="00000000" w:rsidDel="00000000" w:rsidP="00000000" w:rsidRDefault="00000000" w:rsidRPr="00000000" w14:paraId="00000029">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Szukamy nowych dzieł, które mogą być prezentowane na dwóch lub większej liczbie scen partnerów EBA. Jesteśmy elastyczni co do sposobu prezentacji prac, ale muszą one uwzględniać konieczność transportu i być dostosowane do pokazów w różnych miejscach. </w:t>
      </w:r>
    </w:p>
    <w:p w:rsidR="00000000" w:rsidDel="00000000" w:rsidP="00000000" w:rsidRDefault="00000000" w:rsidRPr="00000000" w14:paraId="0000002A">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Szukamy nowych pomysłów i projektów, które:</w:t>
      </w:r>
    </w:p>
    <w:p w:rsidR="00000000" w:rsidDel="00000000" w:rsidP="00000000" w:rsidRDefault="00000000" w:rsidRPr="00000000" w14:paraId="0000002B">
      <w:pPr>
        <w:spacing w:after="160" w:line="276" w:lineRule="auto"/>
        <w:ind w:left="426"/>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są wykreowane przez osoby artystyczne z niepełnosprawnościami i/lub G-głuche,</w:t>
      </w:r>
    </w:p>
    <w:p w:rsidR="00000000" w:rsidDel="00000000" w:rsidP="00000000" w:rsidRDefault="00000000" w:rsidRPr="00000000" w14:paraId="0000002C">
      <w:pPr>
        <w:spacing w:after="160" w:line="276" w:lineRule="auto"/>
        <w:ind w:left="426"/>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są oparte na praktyce tanecznej, choreografii lub ruchu, bądź wykorzystują różne dyscypliny eksplorujące ciało i ruch,</w:t>
      </w:r>
    </w:p>
    <w:p w:rsidR="00000000" w:rsidDel="00000000" w:rsidP="00000000" w:rsidRDefault="00000000" w:rsidRPr="00000000" w14:paraId="0000002D">
      <w:pPr>
        <w:spacing w:after="160" w:line="276" w:lineRule="auto"/>
        <w:ind w:left="426"/>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będą prezentowane na scenie lub w innym formacie (np. film, instalacja lub praca site-specific),</w:t>
      </w:r>
    </w:p>
    <w:p w:rsidR="00000000" w:rsidDel="00000000" w:rsidP="00000000" w:rsidRDefault="00000000" w:rsidRPr="00000000" w14:paraId="0000002E">
      <w:pPr>
        <w:spacing w:after="160" w:line="276" w:lineRule="auto"/>
        <w:ind w:left="426"/>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odznaczają się najwyższą jakością artystyczną,</w:t>
      </w:r>
    </w:p>
    <w:p w:rsidR="00000000" w:rsidDel="00000000" w:rsidP="00000000" w:rsidRDefault="00000000" w:rsidRPr="00000000" w14:paraId="0000002F">
      <w:pPr>
        <w:spacing w:after="160" w:line="276" w:lineRule="auto"/>
        <w:ind w:left="426"/>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traktują dostępność jako część praktyki artystycznej,</w:t>
      </w:r>
    </w:p>
    <w:p w:rsidR="00000000" w:rsidDel="00000000" w:rsidP="00000000" w:rsidRDefault="00000000" w:rsidRPr="00000000" w14:paraId="00000030">
      <w:pPr>
        <w:spacing w:after="160" w:line="276" w:lineRule="auto"/>
        <w:ind w:left="426"/>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dbają o potrzeby artystów zaangażowanych w proces twórczy.</w:t>
      </w:r>
    </w:p>
    <w:p w:rsidR="00000000" w:rsidDel="00000000" w:rsidP="00000000" w:rsidRDefault="00000000" w:rsidRPr="00000000" w14:paraId="00000031">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Zgłaszane pomysły i projekty mogą być na różnym etapie realizacji, ale nie mogą jeszcze być w procesie produkcji. </w:t>
      </w:r>
    </w:p>
    <w:p w:rsidR="00000000" w:rsidDel="00000000" w:rsidP="00000000" w:rsidRDefault="00000000" w:rsidRPr="00000000" w14:paraId="00000032">
      <w:pPr>
        <w:spacing w:after="160" w:line="276" w:lineRule="auto"/>
        <w:rPr>
          <w:rFonts w:ascii="Inter" w:cs="Inter" w:eastAsia="Inter" w:hAnsi="Inte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Subtitle"/>
        <w:spacing w:after="160" w:lineRule="auto"/>
        <w:rPr/>
      </w:pPr>
      <w:bookmarkStart w:colFirst="0" w:colLast="0" w:name="_7vmjj3nk0a8g" w:id="5"/>
      <w:bookmarkEnd w:id="5"/>
      <w:r w:rsidDel="00000000" w:rsidR="00000000" w:rsidRPr="00000000">
        <w:rPr>
          <w:rtl w:val="0"/>
        </w:rPr>
        <w:t xml:space="preserve">Jaki Budżet Jest Dostępny</w:t>
      </w:r>
    </w:p>
    <w:p w:rsidR="00000000" w:rsidDel="00000000" w:rsidP="00000000" w:rsidRDefault="00000000" w:rsidRPr="00000000" w14:paraId="00000034">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Oferujemy wsparcie koprodukcji od 15 000 do 40 000 euro na każdy projekt. </w:t>
      </w:r>
    </w:p>
    <w:p w:rsidR="00000000" w:rsidDel="00000000" w:rsidP="00000000" w:rsidRDefault="00000000" w:rsidRPr="00000000" w14:paraId="00000035">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Oddzielne honorarium za prezentację Twojego dzieła na scenach partnerów EBA będzie negocjowane w procesie rozpatrywania i selekcji wniosków. Brana będzie pod uwagę przystępność cenowa i łatwość adaptacji gotowych dzieł na potrzeby prezentacji w partnerskich instytucjach i na festiwalach. </w:t>
      </w:r>
    </w:p>
    <w:p w:rsidR="00000000" w:rsidDel="00000000" w:rsidP="00000000" w:rsidRDefault="00000000" w:rsidRPr="00000000" w14:paraId="00000036">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Wsparcie EBA na koprodukcję może zostać wykorzystane na pokrycie całkowitych kosztów projektu lub stanowić tylko ich część.</w:t>
      </w:r>
    </w:p>
    <w:p w:rsidR="00000000" w:rsidDel="00000000" w:rsidP="00000000" w:rsidRDefault="00000000" w:rsidRPr="00000000" w14:paraId="00000037">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 pierwszym etapie składania wniosku poprosimy o szacunkowy budżet projektu, który powinien uwzględniać wszelkie inne źródła finansowania (już osiągnięte lub te, które zostaną zabezpieczone w przyszłości). Bardziej szczegółowy budżet będzie potrzebny na drugim etapie procesu aplikacyjnego. W przypadku zakwalifikowania się do drugiego etapu zapewnimy wsparcie w zakresie opracowania budżetu.</w:t>
      </w:r>
    </w:p>
    <w:p w:rsidR="00000000" w:rsidDel="00000000" w:rsidP="00000000" w:rsidRDefault="00000000" w:rsidRPr="00000000" w14:paraId="00000038">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Szacunkowy budżet projektu, na pierwszym etapie procesu zgłoszeniowego (Expression of Interest) powinien uwzględniać: </w:t>
      </w:r>
    </w:p>
    <w:p w:rsidR="00000000" w:rsidDel="00000000" w:rsidP="00000000" w:rsidRDefault="00000000" w:rsidRPr="00000000" w14:paraId="00000039">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honoraria artystów, współpracowników i personelu (wszyscy muszą otrzymywać sprawiedliwe wynagrodzenie), </w:t>
      </w:r>
    </w:p>
    <w:p w:rsidR="00000000" w:rsidDel="00000000" w:rsidP="00000000" w:rsidRDefault="00000000" w:rsidRPr="00000000" w14:paraId="0000003A">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koszt wszelkich lokalnych podatków, które należy opłacać angażując osoby,</w:t>
      </w:r>
    </w:p>
    <w:p w:rsidR="00000000" w:rsidDel="00000000" w:rsidP="00000000" w:rsidRDefault="00000000" w:rsidRPr="00000000" w14:paraId="0000003B">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scenografię, rekwizyty, kostiumy,</w:t>
      </w:r>
    </w:p>
    <w:p w:rsidR="00000000" w:rsidDel="00000000" w:rsidP="00000000" w:rsidRDefault="00000000" w:rsidRPr="00000000" w14:paraId="0000003C">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prawa własności intelektualnej i artystycznej,</w:t>
      </w:r>
    </w:p>
    <w:p w:rsidR="00000000" w:rsidDel="00000000" w:rsidP="00000000" w:rsidRDefault="00000000" w:rsidRPr="00000000" w14:paraId="0000003D">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koszty związane z dostępnością dla osób z Twojego zespołu,</w:t>
      </w:r>
    </w:p>
    <w:p w:rsidR="00000000" w:rsidDel="00000000" w:rsidP="00000000" w:rsidRDefault="00000000" w:rsidRPr="00000000" w14:paraId="0000003E">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zakwaterowanie, wyżywienie i podróże, jeśli są konieczne podczas tworzenia pracy </w:t>
      </w:r>
    </w:p>
    <w:p w:rsidR="00000000" w:rsidDel="00000000" w:rsidP="00000000" w:rsidRDefault="00000000" w:rsidRPr="00000000" w14:paraId="0000003F">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przestrzeń, w której odbywać się będą próby (jeśli jest to konieczne),</w:t>
      </w:r>
    </w:p>
    <w:p w:rsidR="00000000" w:rsidDel="00000000" w:rsidP="00000000" w:rsidRDefault="00000000" w:rsidRPr="00000000" w14:paraId="00000040">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koszty wynajmu sprzętu technicznego, </w:t>
      </w:r>
    </w:p>
    <w:p w:rsidR="00000000" w:rsidDel="00000000" w:rsidP="00000000" w:rsidRDefault="00000000" w:rsidRPr="00000000" w14:paraId="00000041">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ubezpieczenie,</w:t>
      </w:r>
    </w:p>
    <w:p w:rsidR="00000000" w:rsidDel="00000000" w:rsidP="00000000" w:rsidRDefault="00000000" w:rsidRPr="00000000" w14:paraId="00000042">
      <w:p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wszelkie inne koszty związane z procesem powstawania dzieła w lokalnym kontekście.</w:t>
      </w:r>
    </w:p>
    <w:p w:rsidR="00000000" w:rsidDel="00000000" w:rsidP="00000000" w:rsidRDefault="00000000" w:rsidRPr="00000000" w14:paraId="00000043">
      <w:pPr>
        <w:pStyle w:val="Subtitle"/>
        <w:spacing w:after="160" w:lineRule="auto"/>
        <w:rPr/>
      </w:pPr>
      <w:bookmarkStart w:colFirst="0" w:colLast="0" w:name="_k5fwmp2do2o" w:id="6"/>
      <w:bookmarkEnd w:id="6"/>
      <w:r w:rsidDel="00000000" w:rsidR="00000000" w:rsidRPr="00000000">
        <w:rPr>
          <w:rtl w:val="0"/>
        </w:rPr>
        <w:t xml:space="preserve">Prezentacje Twojej Pracy Przez EBA</w:t>
      </w:r>
      <w:r w:rsidDel="00000000" w:rsidR="00000000" w:rsidRPr="00000000">
        <w:rPr>
          <w:rtl w:val="0"/>
        </w:rPr>
      </w:r>
    </w:p>
    <w:p w:rsidR="00000000" w:rsidDel="00000000" w:rsidP="00000000" w:rsidRDefault="00000000" w:rsidRPr="00000000" w14:paraId="00000044">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Jeśli Twój projekt zostanie zakwalifikowany do drugiego etapu (znajdzie się na tzw. shortlist), będziesz miała / miał możliwość omówienia możliwych lokalizacji i terminów prezentacji swojego dzieła na scenach partnerów EBA (w instytucjach lub na festiwalach). Poprosimy Cię o oszacowanie spodziewanych kosztów prezentacji i transportu Twojego dzieła.  </w:t>
      </w:r>
    </w:p>
    <w:p w:rsidR="00000000" w:rsidDel="00000000" w:rsidP="00000000" w:rsidRDefault="00000000" w:rsidRPr="00000000" w14:paraId="00000045">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Opłaty, zakwaterowanie, wyżywienie i podróż zostaną pokryte przez prezentujących / hostujących partnerów. Koszty marketingu i rozwijania publiczności związane z publicznymi wynikami prezentowanymi w ich miejscach, wydarzeniach i festiwalach będą pokrywane przez partnerów. </w:t>
      </w:r>
    </w:p>
    <w:p w:rsidR="00000000" w:rsidDel="00000000" w:rsidP="00000000" w:rsidRDefault="00000000" w:rsidRPr="00000000" w14:paraId="00000046">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Honoraria, zakwaterowanie, koszty utrzymania i transportu zostaną pokryte przez partnerów prezentujących / goszczących. Koszty marketingu, promocji i rozwoju publiczności związane z tymi prezentacjami poniosą partnerzy.</w:t>
      </w:r>
    </w:p>
    <w:p w:rsidR="00000000" w:rsidDel="00000000" w:rsidP="00000000" w:rsidRDefault="00000000" w:rsidRPr="00000000" w14:paraId="00000047">
      <w:pPr>
        <w:spacing w:after="160"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8">
      <w:pPr>
        <w:spacing w:after="160" w:line="276" w:lineRule="auto"/>
        <w:rPr>
          <w:rFonts w:ascii="Inter" w:cs="Inter" w:eastAsia="Inter" w:hAnsi="Inte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Subtitle"/>
        <w:spacing w:after="160" w:lineRule="auto"/>
        <w:rPr/>
      </w:pPr>
      <w:bookmarkStart w:colFirst="0" w:colLast="0" w:name="_anfy1rh5ge0v" w:id="7"/>
      <w:bookmarkEnd w:id="7"/>
      <w:r w:rsidDel="00000000" w:rsidR="00000000" w:rsidRPr="00000000">
        <w:rPr>
          <w:rtl w:val="0"/>
        </w:rPr>
        <w:t xml:space="preserve">Jak aplikować</w:t>
      </w:r>
    </w:p>
    <w:p w:rsidR="00000000" w:rsidDel="00000000" w:rsidP="00000000" w:rsidRDefault="00000000" w:rsidRPr="00000000" w14:paraId="0000004A">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Termin składania wniosków (Expressions of Interest) upływa 19 maja 2024 r., o godz. 23:59.</w:t>
      </w:r>
    </w:p>
    <w:p w:rsidR="00000000" w:rsidDel="00000000" w:rsidP="00000000" w:rsidRDefault="00000000" w:rsidRPr="00000000" w14:paraId="0000004B">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Wnioski muszą zostać złożone za pomocą Formularza Wniosku o Koprodukcję EBA </w:t>
      </w:r>
      <w:r w:rsidDel="00000000" w:rsidR="00000000" w:rsidRPr="00000000">
        <w:rPr>
          <w:rFonts w:ascii="Inter" w:cs="Inter" w:eastAsia="Inter" w:hAnsi="Inter"/>
          <w:b w:val="1"/>
          <w:sz w:val="28"/>
          <w:szCs w:val="28"/>
          <w:rtl w:val="0"/>
        </w:rPr>
        <w:t xml:space="preserve">EBA Co-Production Application Form - </w:t>
      </w:r>
      <w:hyperlink r:id="rId7">
        <w:r w:rsidDel="00000000" w:rsidR="00000000" w:rsidRPr="00000000">
          <w:rPr>
            <w:rFonts w:ascii="Inter" w:cs="Inter" w:eastAsia="Inter" w:hAnsi="Inter"/>
            <w:b w:val="1"/>
            <w:color w:val="1155cc"/>
            <w:sz w:val="28"/>
            <w:szCs w:val="28"/>
            <w:highlight w:val="white"/>
            <w:u w:val="single"/>
            <w:rtl w:val="0"/>
          </w:rPr>
          <w:t xml:space="preserve">https://accessiblesurveys.com/survey/ebacoproductions2024?forcelatest=true</w:t>
        </w:r>
      </w:hyperlink>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4C">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Partnerzy EBA wybierają maksymalnie 6 projektów, które zostaną zakwalifikowane do drugiego etapu (shortlist). </w:t>
      </w:r>
    </w:p>
    <w:p w:rsidR="00000000" w:rsidDel="00000000" w:rsidP="00000000" w:rsidRDefault="00000000" w:rsidRPr="00000000" w14:paraId="0000004D">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Jeśli zostaniesz wybrana / wybrany do drugiego etapu, spotkasz się online z partnerami zainteresowanymi Twoim projektem. Poproszą Cię o rozwinięcie pomysłów i przedstawienie bardziej szczegółowego budżetu. Otrzymasz wsparcie w tym procesie. </w:t>
      </w:r>
    </w:p>
    <w:p w:rsidR="00000000" w:rsidDel="00000000" w:rsidP="00000000" w:rsidRDefault="00000000" w:rsidRPr="00000000" w14:paraId="0000004E">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Zostanie Ci również przyznane stypendium wysokości 750 euro, które może pomóc poświęcić więcej czasu na ten proces. Możesz je wykorzystać np. na opłacenie doświadczonego producenta, który sprawdzi Twój budżet pokrycie kosztów związanych z dostępnością. </w:t>
      </w:r>
    </w:p>
    <w:p w:rsidR="00000000" w:rsidDel="00000000" w:rsidP="00000000" w:rsidRDefault="00000000" w:rsidRPr="00000000" w14:paraId="0000004F">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Artyści zakwalifikowani do drugiego etapu zostaną poproszeni o złożenie ostatecznej aplikacji do 18 września 2024 r., godz. 23.59.</w:t>
      </w:r>
    </w:p>
    <w:p w:rsidR="00000000" w:rsidDel="00000000" w:rsidP="00000000" w:rsidRDefault="00000000" w:rsidRPr="00000000" w14:paraId="00000050">
      <w:pPr>
        <w:pStyle w:val="Subtitle"/>
        <w:spacing w:after="160" w:lineRule="auto"/>
        <w:rPr/>
      </w:pPr>
      <w:bookmarkStart w:colFirst="0" w:colLast="0" w:name="_9i0fao68q50d" w:id="8"/>
      <w:bookmarkEnd w:id="8"/>
      <w:r w:rsidDel="00000000" w:rsidR="00000000" w:rsidRPr="00000000">
        <w:rPr>
          <w:rtl w:val="0"/>
        </w:rPr>
        <w:t xml:space="preserve">Dostępność procesu aplikacji</w:t>
      </w:r>
    </w:p>
    <w:p w:rsidR="00000000" w:rsidDel="00000000" w:rsidP="00000000" w:rsidRDefault="00000000" w:rsidRPr="00000000" w14:paraId="00000051">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Formularz zgłoszeniowy (wniosek)</w:t>
      </w:r>
    </w:p>
    <w:p w:rsidR="00000000" w:rsidDel="00000000" w:rsidP="00000000" w:rsidRDefault="00000000" w:rsidRPr="00000000" w14:paraId="00000052">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Na pierwszym etapie, wnioski (Expressions of Interest) muszą być składane za pomocą dedykowanej platformy.  </w:t>
      </w:r>
    </w:p>
    <w:p w:rsidR="00000000" w:rsidDel="00000000" w:rsidP="00000000" w:rsidRDefault="00000000" w:rsidRPr="00000000" w14:paraId="00000053">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Platforma zaprojektowana jest tak, by zapewnić możliwie najszerszą dostępność. Pozwala na składanie aplikacji pisemnych, w postaci pliku audio lub pliku wideo w języku migowym. </w:t>
      </w:r>
    </w:p>
    <w:p w:rsidR="00000000" w:rsidDel="00000000" w:rsidP="00000000" w:rsidRDefault="00000000" w:rsidRPr="00000000" w14:paraId="00000054">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Jeśli masz dodatkowe wymagania dotyczące dostępu, które nie zostały uwzględnione w tym ogłoszeniu, prosimy o kontakt mailowy - info@europebeyondaccess.com  </w:t>
      </w:r>
    </w:p>
    <w:p w:rsidR="00000000" w:rsidDel="00000000" w:rsidP="00000000" w:rsidRDefault="00000000" w:rsidRPr="00000000" w14:paraId="00000055">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Pisemne wnioski mogą być składane w dowolnym języku narodowym. Na potrzeby procesu selekcji przez partnerów EBA, zostaną one przetłumaczone na język angielski za pomocą sztucznej inteligencji. Dla języków wymienionych na poniższej liście zapewniamy sprawowaną przez żywego człowieka kontrolę poprawności tłumaczenia: </w:t>
      </w:r>
    </w:p>
    <w:p w:rsidR="00000000" w:rsidDel="00000000" w:rsidP="00000000" w:rsidRDefault="00000000" w:rsidRPr="00000000" w14:paraId="00000056">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kataloński </w:t>
        <w:br w:type="textWrapping"/>
        <w:t xml:space="preserve">-</w:t>
        <w:tab/>
        <w:t xml:space="preserve">niderlandzki  </w:t>
        <w:br w:type="textWrapping"/>
        <w:t xml:space="preserve">-</w:t>
        <w:tab/>
        <w:t xml:space="preserve">angielski</w:t>
        <w:br w:type="textWrapping"/>
        <w:t xml:space="preserve">-</w:t>
        <w:tab/>
        <w:t xml:space="preserve">francuski  </w:t>
        <w:br w:type="textWrapping"/>
        <w:t xml:space="preserve">-</w:t>
        <w:tab/>
        <w:t xml:space="preserve">niemiecki  </w:t>
        <w:br w:type="textWrapping"/>
        <w:t xml:space="preserve">-</w:t>
        <w:tab/>
        <w:t xml:space="preserve">grecki  </w:t>
        <w:br w:type="textWrapping"/>
        <w:t xml:space="preserve">-</w:t>
        <w:tab/>
        <w:t xml:space="preserve">włoski </w:t>
        <w:br w:type="textWrapping"/>
        <w:t xml:space="preserve">-</w:t>
        <w:tab/>
        <w:t xml:space="preserve">irlandzki </w:t>
        <w:br w:type="textWrapping"/>
        <w:t xml:space="preserve">-</w:t>
        <w:tab/>
        <w:t xml:space="preserve">norweski  </w:t>
        <w:br w:type="textWrapping"/>
        <w:t xml:space="preserve">-</w:t>
        <w:tab/>
        <w:t xml:space="preserve">polski  </w:t>
        <w:br w:type="textWrapping"/>
        <w:t xml:space="preserve">-</w:t>
        <w:tab/>
        <w:t xml:space="preserve">portugalski </w:t>
        <w:br w:type="textWrapping"/>
        <w:t xml:space="preserve">-</w:t>
        <w:tab/>
        <w:t xml:space="preserve">hiszpański </w:t>
        <w:br w:type="textWrapping"/>
        <w:t xml:space="preserve">-</w:t>
        <w:tab/>
        <w:t xml:space="preserve">szwecki </w:t>
      </w:r>
    </w:p>
    <w:p w:rsidR="00000000" w:rsidDel="00000000" w:rsidP="00000000" w:rsidRDefault="00000000" w:rsidRPr="00000000" w14:paraId="00000057">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Nie gwarantujemy poprawności tłumaczeń wniosków złożonych w językach niewymienionych powyżej.</w:t>
      </w:r>
    </w:p>
    <w:p w:rsidR="00000000" w:rsidDel="00000000" w:rsidP="00000000" w:rsidRDefault="00000000" w:rsidRPr="00000000" w14:paraId="00000058">
      <w:pPr>
        <w:spacing w:after="160" w:line="276" w:lineRule="auto"/>
        <w:rPr>
          <w:rFonts w:ascii="Inter" w:cs="Inter" w:eastAsia="Inter" w:hAnsi="Inte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Wnioski w języku migowym można składać wyłącznie w jednym z następujących języków migowych lub w międzynarodowym języku migowym:</w:t>
      </w:r>
    </w:p>
    <w:p w:rsidR="00000000" w:rsidDel="00000000" w:rsidP="00000000" w:rsidRDefault="00000000" w:rsidRPr="00000000" w14:paraId="0000005A">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t>
        <w:tab/>
        <w:t xml:space="preserve">brytyjski język migowy</w:t>
        <w:br w:type="textWrapping"/>
        <w:t xml:space="preserve">-</w:t>
        <w:tab/>
        <w:t xml:space="preserve">kataloński język migowy</w:t>
        <w:br w:type="textWrapping"/>
        <w:t xml:space="preserve">-</w:t>
        <w:tab/>
        <w:t xml:space="preserve">niderlandzki język migowy </w:t>
        <w:br w:type="textWrapping"/>
        <w:t xml:space="preserve">-</w:t>
        <w:tab/>
        <w:t xml:space="preserve">francuski język migowy </w:t>
        <w:br w:type="textWrapping"/>
        <w:t xml:space="preserve">-</w:t>
        <w:tab/>
        <w:t xml:space="preserve">niemiecki język migowy </w:t>
        <w:br w:type="textWrapping"/>
        <w:t xml:space="preserve">-</w:t>
        <w:tab/>
        <w:t xml:space="preserve">grecki język migowy </w:t>
        <w:br w:type="textWrapping"/>
        <w:t xml:space="preserve">-</w:t>
        <w:tab/>
        <w:t xml:space="preserve">włoski język migowy</w:t>
        <w:br w:type="textWrapping"/>
        <w:t xml:space="preserve">-</w:t>
        <w:tab/>
        <w:t xml:space="preserve">irlandzki język migowy</w:t>
        <w:br w:type="textWrapping"/>
        <w:t xml:space="preserve">-</w:t>
        <w:tab/>
        <w:t xml:space="preserve">norweski język migowy </w:t>
        <w:br w:type="textWrapping"/>
        <w:t xml:space="preserve">-</w:t>
        <w:tab/>
        <w:t xml:space="preserve">polski język migowy </w:t>
        <w:br w:type="textWrapping"/>
        <w:t xml:space="preserve">-</w:t>
        <w:tab/>
        <w:t xml:space="preserve">portugalski język migowy</w:t>
        <w:br w:type="textWrapping"/>
        <w:t xml:space="preserve">-</w:t>
        <w:tab/>
        <w:t xml:space="preserve">hiszpański język migowy</w:t>
        <w:br w:type="textWrapping"/>
        <w:t xml:space="preserve">-</w:t>
        <w:tab/>
        <w:t xml:space="preserve">szwedzki język migowy</w:t>
      </w:r>
    </w:p>
    <w:p w:rsidR="00000000" w:rsidDel="00000000" w:rsidP="00000000" w:rsidRDefault="00000000" w:rsidRPr="00000000" w14:paraId="0000005B">
      <w:pPr>
        <w:spacing w:after="160" w:line="276" w:lineRule="auto"/>
        <w:rPr>
          <w:rFonts w:ascii="Inter" w:cs="Inter" w:eastAsia="Inter" w:hAnsi="Inter"/>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Subtitle"/>
        <w:spacing w:after="160" w:lineRule="auto"/>
        <w:rPr/>
      </w:pPr>
      <w:bookmarkStart w:colFirst="0" w:colLast="0" w:name="_pyu9ua4x9od0" w:id="9"/>
      <w:bookmarkEnd w:id="9"/>
      <w:r w:rsidDel="00000000" w:rsidR="00000000" w:rsidRPr="00000000">
        <w:rPr>
          <w:rtl w:val="0"/>
        </w:rPr>
        <w:t xml:space="preserve">Webinar</w:t>
      </w:r>
    </w:p>
    <w:p w:rsidR="00000000" w:rsidDel="00000000" w:rsidP="00000000" w:rsidRDefault="00000000" w:rsidRPr="00000000" w14:paraId="0000005D">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Dla wnioskodawczyń i wnioskodawców zorganizowany zostanie webinar (seminarium informacyjne online), który pomoże w bardziej szczegółowym wyjaśnieniu koprodukcji EBA. Webinar będzie prowadzony w języku angielskim, z tłumaczeniem na Międzynarodowy Język Migowy, z napisami w języku angielskim a także napisami w innych językach europejskich tłumaczonymi za pomocą sztucznej inteligencji.</w:t>
      </w:r>
    </w:p>
    <w:p w:rsidR="00000000" w:rsidDel="00000000" w:rsidP="00000000" w:rsidRDefault="00000000" w:rsidRPr="00000000" w14:paraId="0000005E">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br w:type="textWrapping"/>
        <w:t xml:space="preserve">-----</w:t>
      </w:r>
    </w:p>
    <w:p w:rsidR="00000000" w:rsidDel="00000000" w:rsidP="00000000" w:rsidRDefault="00000000" w:rsidRPr="00000000" w14:paraId="0000005F">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Europe Beyond Access jest współfinansowana przez program Kreatywna Europa Unii Europejskiej. </w:t>
        <w:br w:type="textWrapping"/>
        <w:t xml:space="preserve">Kwalifikowalność artystów z Wielkiej Brytanii wspiera British Council, który jest Partnerem Stowarzyszonym EBA. </w:t>
      </w:r>
    </w:p>
    <w:p w:rsidR="00000000" w:rsidDel="00000000" w:rsidP="00000000" w:rsidRDefault="00000000" w:rsidRPr="00000000" w14:paraId="00000060">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Sfinansowane ze środków UE. Wyrażone poglądy i opinie są jedynie opiniami autora lub autorów i niekoniecznie odzwierciedlają poglądy i opinie Unii Europejskiej lub Europejskiej Agencji Wykonawczej ds. Edukacji i Kultury (EACEA). Unia Europejska ani EACEA nie ponoszą za nie odpowiedzialności.</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-274495</wp:posOffset>
          </wp:positionH>
          <wp:positionV relativeFrom="paragraph">
            <wp:posOffset>0</wp:posOffset>
          </wp:positionV>
          <wp:extent cx="6119996" cy="475561"/>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996" cy="475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-906299</wp:posOffset>
          </wp:positionH>
          <wp:positionV relativeFrom="paragraph">
            <wp:posOffset>-304799</wp:posOffset>
          </wp:positionV>
          <wp:extent cx="7543800" cy="1312611"/>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60" w:line="259" w:lineRule="auto"/>
      <w:jc w:val="center"/>
    </w:pPr>
    <w:rPr>
      <w:rFonts w:ascii="Inter" w:cs="Inter" w:eastAsia="Inter" w:hAnsi="Inter"/>
      <w:b w:val="1"/>
      <w:sz w:val="48"/>
      <w:szCs w:val="48"/>
    </w:rPr>
  </w:style>
  <w:style w:type="paragraph" w:styleId="Subtitle">
    <w:name w:val="Subtitle"/>
    <w:basedOn w:val="Normal"/>
    <w:next w:val="Normal"/>
    <w:pPr>
      <w:keepNext w:val="1"/>
      <w:keepLines w:val="1"/>
      <w:spacing w:after="160" w:lineRule="auto"/>
    </w:pPr>
    <w:rPr>
      <w:rFonts w:ascii="Inter" w:cs="Inter" w:eastAsia="Inter" w:hAnsi="Inter"/>
      <w:b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zoom.us/webinar/register/WN_QmeCptPxSBeOSGGpenTjSQ" TargetMode="External"/><Relationship Id="rId7" Type="http://schemas.openxmlformats.org/officeDocument/2006/relationships/hyperlink" Target="https://accessiblesurveys.com/survey/ebacoproductions2024?forcelatest=tru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